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B2" w:rsidRDefault="000B46B2" w:rsidP="000B46B2">
      <w:pPr>
        <w:ind w:left="-142"/>
      </w:pPr>
      <w:r>
        <w:fldChar w:fldCharType="begin"/>
      </w:r>
      <w:r>
        <w:instrText xml:space="preserve"> LINK Excel.Sheet.12 "C:\\Users\\Informatika\\Downloads\\priedai\\4 VSAFAS.xlsx" "1!R1C1:R42C10"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1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1316"/>
        <w:gridCol w:w="300"/>
        <w:gridCol w:w="450"/>
        <w:gridCol w:w="258"/>
        <w:gridCol w:w="815"/>
        <w:gridCol w:w="319"/>
        <w:gridCol w:w="927"/>
        <w:gridCol w:w="207"/>
        <w:gridCol w:w="766"/>
        <w:gridCol w:w="227"/>
        <w:gridCol w:w="1001"/>
        <w:gridCol w:w="274"/>
        <w:gridCol w:w="725"/>
        <w:gridCol w:w="693"/>
        <w:gridCol w:w="907"/>
        <w:gridCol w:w="227"/>
        <w:gridCol w:w="1153"/>
      </w:tblGrid>
      <w:tr w:rsidR="000B46B2" w:rsidRPr="000B46B2" w:rsidTr="000B46B2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4-ojo VSAFAS „Grynojo turto pokyčių ataskaita“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priedas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15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315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345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Gelgaudiškio ,,Šaltinio'' specialiojo ugdymo centras</w:t>
            </w:r>
          </w:p>
        </w:tc>
      </w:tr>
      <w:tr w:rsidR="000B46B2" w:rsidRPr="000B46B2" w:rsidTr="000B46B2">
        <w:trPr>
          <w:trHeight w:val="300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0"/>
                <w:szCs w:val="20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0"/>
                <w:szCs w:val="20"/>
                <w:lang w:eastAsia="lt-LT"/>
              </w:rPr>
              <w:t>(viešojo sektoriaus subjekto arba viešojo sektoriaus subjektų grupės pavadinimas)</w:t>
            </w:r>
          </w:p>
        </w:tc>
      </w:tr>
      <w:tr w:rsidR="000B46B2" w:rsidRPr="000B46B2" w:rsidTr="000B46B2">
        <w:trPr>
          <w:trHeight w:val="225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________________________________________________________________________________</w:t>
            </w:r>
          </w:p>
        </w:tc>
      </w:tr>
      <w:tr w:rsidR="000B46B2" w:rsidRPr="000B46B2" w:rsidTr="000B46B2">
        <w:trPr>
          <w:trHeight w:val="555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0"/>
                <w:szCs w:val="20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0"/>
                <w:szCs w:val="20"/>
                <w:lang w:eastAsia="lt-LT"/>
              </w:rPr>
              <w:t>(viešojo sektoriaus subjekto, parengusio grynojo turto pokyčių ataskaitą arba konsoliduotąją grynojo turto pokyčių ataskaitą, kodas, adresas)</w:t>
            </w:r>
          </w:p>
        </w:tc>
      </w:tr>
      <w:tr w:rsidR="000B46B2" w:rsidRPr="000B46B2" w:rsidTr="000B46B2">
        <w:trPr>
          <w:trHeight w:val="210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0"/>
                <w:szCs w:val="20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285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GRYNOJO TURTO POKYČIŲ ATASKAITA*   </w:t>
            </w:r>
          </w:p>
        </w:tc>
      </w:tr>
      <w:tr w:rsidR="000B46B2" w:rsidRPr="000B46B2" w:rsidTr="000B46B2">
        <w:trPr>
          <w:trHeight w:val="315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PAGAL 2015 m. gruodžio 31 d. DUOMENIS</w:t>
            </w:r>
          </w:p>
        </w:tc>
      </w:tr>
      <w:tr w:rsidR="000B46B2" w:rsidRPr="000B46B2" w:rsidTr="000B46B2">
        <w:trPr>
          <w:trHeight w:val="2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315"/>
        </w:trPr>
        <w:tc>
          <w:tcPr>
            <w:tcW w:w="11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__</w:t>
            </w: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u w:val="single"/>
                <w:lang w:eastAsia="lt-LT"/>
              </w:rPr>
              <w:t>2016-03-14</w:t>
            </w: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____Nr. __01___</w:t>
            </w:r>
          </w:p>
        </w:tc>
      </w:tr>
      <w:tr w:rsidR="000B46B2" w:rsidRPr="000B46B2" w:rsidTr="000B46B2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(data)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</w:pPr>
            <w:r w:rsidRPr="000B46B2">
              <w:rPr>
                <w:rFonts w:ascii="TimesNewRoman,Bold" w:eastAsia="Times New Roman" w:hAnsi="TimesNewRoman,Bold" w:cs="Arial"/>
                <w:sz w:val="24"/>
                <w:szCs w:val="24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Pateikimo valiuta ir tikslumas: eurais arba tūkstančiais eurų</w:t>
            </w:r>
          </w:p>
        </w:tc>
      </w:tr>
      <w:tr w:rsidR="000B46B2" w:rsidRPr="000B46B2" w:rsidTr="000B46B2">
        <w:trPr>
          <w:trHeight w:val="27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Straipsniai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Pasta</w:t>
            </w: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bos Nr.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Tenka kontroliuojančiajam subjektui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Mažu</w:t>
            </w: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mos dalis</w:t>
            </w:r>
          </w:p>
        </w:tc>
      </w:tr>
      <w:tr w:rsidR="000B46B2" w:rsidRPr="000B46B2" w:rsidTr="000B46B2">
        <w:trPr>
          <w:trHeight w:val="18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Dalininkų kapitalas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Tikrosios vertės rezervas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Kiti rezer</w:t>
            </w: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vai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Nuosavybės metodo įtaka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Sukauptas perviršis ar deficitas prieš nuosavybės metodo įtaką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0B46B2" w:rsidRPr="000B46B2" w:rsidTr="000B46B2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</w:tr>
      <w:tr w:rsidR="000B46B2" w:rsidRPr="000B46B2" w:rsidTr="000B46B2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Likutis 2014 m. gruodžio 31 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Perimto ilgalaikio turto iš kito viešojo sektoriaus subjekto įtaka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Perduoto arba parduoto ilgalaikio turto kitam subjektui įtaka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-851.77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-851.77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4.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Kitos  rezervų padidėjimo (sumažėjimo) sumos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Kiti sudaryti rezervai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Kiti panaudoti rezervai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Dalininkų (nuosavo) kapitalo padidėjimo (sumažėjimo) sumos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Ataskaitinio laikotarpio grynasis perviršis ar deficitas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3636.47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3636.47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Likutis 2014 m. gruodžio 31 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2784.72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2784.72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Perimto ilgalaikio turto iš kito viešojo sektoriaus subjekto įtaka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Perduoto arba parduoto ilgalaikio turto kitam subjektui įtaka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Kitos rezervų padidėjimo (sumažėjimo) sumos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Kiti sudaryti rezervai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Kiti panaudoti rezervai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Dalininkų (nuosavo) kapitalo padidėjimo (sumažėjimo) sumos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16.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Ataskaitinio laikotarpio grynasis perviršis ar deficitas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1475.16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1475.16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Likutis 2015 m. gruodžio 31 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4259.88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4259.88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</w:pPr>
            <w:r w:rsidRPr="000B46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*Pažymėti ataskaitos laukai nepildomi.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765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Direktorė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Birutė </w:t>
            </w:r>
            <w:proofErr w:type="spellStart"/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Naikienė</w:t>
            </w:r>
            <w:proofErr w:type="spellEnd"/>
          </w:p>
        </w:tc>
      </w:tr>
      <w:tr w:rsidR="000B46B2" w:rsidRPr="000B46B2" w:rsidTr="000B46B2">
        <w:trPr>
          <w:trHeight w:val="615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4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B46B2" w:rsidRPr="000B46B2" w:rsidTr="000B46B2">
        <w:trPr>
          <w:trHeight w:val="33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Vyriausioji buhalterė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Dalė </w:t>
            </w:r>
            <w:proofErr w:type="spellStart"/>
            <w:r w:rsidRPr="000B46B2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Vizgirdienė</w:t>
            </w:r>
            <w:proofErr w:type="spellEnd"/>
          </w:p>
        </w:tc>
      </w:tr>
      <w:tr w:rsidR="000B46B2" w:rsidRPr="000B46B2" w:rsidTr="000B46B2">
        <w:trPr>
          <w:trHeight w:val="525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B2" w:rsidRPr="000B46B2" w:rsidRDefault="000B46B2" w:rsidP="000B4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B2" w:rsidRPr="000B46B2" w:rsidRDefault="000B46B2" w:rsidP="000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A4AD1" w:rsidRDefault="000B46B2" w:rsidP="000B46B2">
      <w:pPr>
        <w:ind w:left="-142"/>
      </w:pPr>
      <w:r>
        <w:fldChar w:fldCharType="end"/>
      </w:r>
      <w:r>
        <w:br w:type="textWrapping" w:clear="all"/>
      </w:r>
      <w:bookmarkStart w:id="0" w:name="_GoBack"/>
      <w:bookmarkEnd w:id="0"/>
    </w:p>
    <w:sectPr w:rsidR="009A4AD1" w:rsidSect="000B46B2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B2"/>
    <w:rsid w:val="000B46B2"/>
    <w:rsid w:val="009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2016-05-13T07:23:00Z</dcterms:created>
  <dcterms:modified xsi:type="dcterms:W3CDTF">2016-05-13T07:30:00Z</dcterms:modified>
</cp:coreProperties>
</file>